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 2017 29 vom 29. August 2017</w:t>
      </w:r>
    </w:p>
    <w:p>
      <w:r>
        <w:t>GR Gerichte, 2017-08-29, DE</w:t>
      </w:r>
    </w:p>
    <w:p>
      <w:r>
        <w:rPr>
          <w:b/>
        </w:rPr>
        <w:t xml:space="preserve">Quelle: </w:t>
      </w:r>
      <w:r>
        <w:t>https://mcp.opencaselaw.ch/entscheid/gr_gerichte_S 2017 29</w:t>
      </w:r>
    </w:p>
    <w:p>
      <w:r>
        <w:t>FR: GR_GERICHTE S 2017 29 du 29 août 2017</w:t>
      </w:r>
    </w:p>
    <w:p>
      <w:r>
        <w:t>IT: GR_GERICHTE S 2017 29 del 29 agosto 2017</w:t>
      </w:r>
    </w:p>
    <w:p>
      <w:pPr>
        <w:pStyle w:val="Heading2"/>
      </w:pPr>
      <w:r>
        <w:t>Regeste</w:t>
      </w:r>
    </w:p>
    <w:p>
      <w:r>
        <w:t>AHV-Beiträge | Alters-/Hinterbliebenenvers.</w:t>
      </w:r>
    </w:p>
    <w:p>
      <w:pPr>
        <w:pStyle w:val="Heading2"/>
      </w:pPr>
      <w:r>
        <w:t>Erwägungen</w:t>
      </w:r>
    </w:p>
    <w:p>
      <w:r>
        <w:rPr>
          <w:b/>
        </w:rPr>
        <w:t>E. 2</w:t>
      </w:r>
    </w:p>
    <w:p>
      <w:r>
        <w:t>Dagegen erhob die A._____ SA (nachfolgend Beschwerdeführerin) am 1. Februar 2017 Beschwerde an das Verwaltungsgericht des Kantons Graubünden mit folgenden Anträgen: "In teilweiser Aufhebung des angefochtenen Einspracheentscheids seien die durch die Beschwerdeführerin getragenen Mietkosten in der Höhe von CHF 31'000.-- (2011), CHF 32'500.-- (2012), CHF 20'400.-- (2013 und 2014) bzw. CHF 8'500.-- (2015) nicht als massgebender Lohn zu qualifizieren und aus der Bemessungs- grundlage zu entfernen. Alles unter Kosten- und Entschädigungsfolge zulasten der Beschwerdegegnerin[.]" Begründend führte die Beschwerdeführerin im Wesentlichen aus, bei den irrtümlich zulasten der Geschäftsbuchhaltung bezahlten Mietzinsen hand- le es sich nicht um Vergütungen, die ihren Grund im Arbeitsverhältnis von B._____ hätten. Vielmehr habe die Leistung ihre ausschliessliche Be- gründung im Gesellschaftsverhältnis und gelte daher nicht als massge- bender Lohn.</w:t>
      </w:r>
    </w:p>
    <w:p>
      <w:r>
        <w:t>- 3 -</w:t>
      </w:r>
    </w:p>
    <w:p>
      <w:r>
        <w:rPr>
          <w:b/>
        </w:rPr>
        <w:t>E. 3</w:t>
      </w:r>
    </w:p>
    <w:p>
      <w:r>
        <w:t>a) Vorliegend wurden von der Steuerverwaltung des Kantons Graubünden im Rahmen eines Nach- und Strafsteuerverfahrens verschiedene Positio- nen, unter anderem die von der Beschwerdeführerin für die Jahre 2011 bis 2015 bezahlten Mietzinsen für die Privatwohnung des Alleinaktionärs B._____, bei der Beschwerdeführerin bei der Gewinnsteuer wie auch beim Alleinaktionär B._____ bei der Einkommenssteuer (unter Berück- sichtigung der Teilbesteuerung) aufgerechnet. Die Beschwerdegegnerin ist der Auffassung, dass die entsprechenden Zahlungen in einem Zu- sammenhang mit dem Arbeitsverhältnis des Alleinaktionärs B._____ ste- hen und qualifiziert die von der kantonalen Steuerverwaltung aufgerech- neten geldwerten Leistungen als massgebenden Lohnbestandteil. Be- gründend hat die Beschwerdegegnerin im angefochtenen Einspracheent- scheid vom 23. Dezember 2016 erwogen, dass es für die Abgrenzung massgebender Lohn/Kapitalertrag rechtsprechungsgemäss darauf an- komme, ob die streitigen Vergütungen ihren ausschlaggebenden Grund im bestehenden Arbeitsverhältnis hätten. Vorliegend stünden die Mietkos- ten mit dem im Sozialversicherungsrecht geltenden Beweisgrad der überwiegenden Wahrscheinlichkeit in kausalem Zusammenhang mit der Tätigkeit. Es sei eine Erfahrungstatsache und entspreche den allgemei- nen Geschäftsgepflogenheiten, dass Firmen aussenstehenden nicht mita- rbeitenden Aktionären keine Kosten übernähmen, welche privaten Zwe- cken dienten. Bei der Übernahme von Mietkosten handle es sich um eine geldwerte Naturalleistung gemäss Art. 13 AHVV, die im Arbeits- und nicht im Gesellschaftsverhältnis ihren hinreichenden Grund habe und als sol- che massgebenden Lohn darstelle. b) Dagegen wendet die Beschwerdeführerin ein, die irrtümlich zulasten der Geschäftsbuchhaltung bezahlten Mietzinsen für die private Mietwohnung</w:t>
      </w:r>
    </w:p>
    <w:p>
      <w:r>
        <w:t>- 9 - hätten nichts mit dem Arbeitsverhältnis zu tun. Die Mietzinsen für die Wohnung des Alleinaktionärs B._____ seien diesem nicht durch die Ge- sellschaft bezahlt worden, weil er Arbeitnehmer der Gesellschaft sei, son- dern ausschliesslich, weil er als Aktionär eine solche Bezahlung anordnen oder nachträglich billigen könne. Die Leistung habe ihre ausschliessliche Begründung im Gesellschaftsverhältnis. Dem entspreche die allgemeine Lebenserfahrung, wonach solche geldwerten Leistungen nie an unbetei- ligten Arbeitnehmer, wohl aber an Gesellschafter oder Nahestehende er- bracht würden. Die Mietkosten wären für irgendeinen Arbeitnehmenden nie übernommen worden. Die Kostenübernahme habe nichts mit dem Ar- beitsverhältnis zu tun. c) Nach den vorstehend dargestellten Rechtsprechungsgrundsätzen gehören Vergütungen, die als reiner Kapitalertrag zu betrachten sind, nicht zum massgebenden Lohn. Verdeckte Gewinnausschüttungen gelten dabei regelmässig als nicht massgebender Lohn (BGE 103 V 1 E.2b; Ur- teile des Bundesgerichtes 9C_89/2017 vom 19. Mai 2017 E.5.3, 9C_302/2011 vom 22. Juni 2011 E.3.1), zumal diese wie Dividenden zum steuerbaren Vermögensertrag (vgl. Art. 20 Abs. 1 lit. c DBG) und zum steuerbaren Reingewinn der Gesellschaft (Art. 58 Abs. 1 lit. b DBG) zu rechnen sind. Entgegen der Betrachtungsweise der Beschwerdegegnerin sind vorliegend keine Anhaltspunkte ersichtlich, dass die von der Be- schwerdeführerin für die Jahre 2011 bis 2015 bezahlten Mietkosten für die Privatwohnung des Alleinaktionärs B._____ in kausalem Zusammen- hang mit dessen Arbeitstätigkeit stehen. Insbesondere vermag sich das streitberufene Gericht der beschwerdegegnerischen Begründung, wonach es eine Erfahrungssache sei und den allgemeinen Geschäftsgepflogen- heiten entspreche, dass Firmen aussenstehenden nicht mitarbeitenden Aktionären keine Kosten übernähmen, welche privaten Zwecken dienten, nicht anzuschliessen. Entgegen der beschwerdegegnerischen Auffassung ist es nämlich keineswegs abwegig, dass Gesellschaften auch für nicht</w:t>
      </w:r>
    </w:p>
    <w:p>
      <w:r>
        <w:t>- 10 - mitarbeitende (Allein-)Aktionäre privaten Zwecken dienende Kosten über- nehmen. Indes kann vorliegend aber auch nicht ausgeschlossen werden, dass die von der Beschwerdeführerin übernommenen Mietkosten für die Privatwohnung des Alleinaktionärs B._____ − entsprechend der Auffas- sung der Beschwerdegegnerin − eben doch in kausalem Zusammenhang mit dessen Arbeitstätigkeit stehen. Den bei den Akten liegenden Unterla- gen lässt sich hinsichtlich der fraglichen Liegenschaft lediglich entneh- men, dass es sich dabei um eine 4.5-Zimmerwohnung in X._____ han- delt. Ob diese dem mitarbeitenden Alleinaktionär B._____ als Wohnsitz oder gar als Familienwohnung dient, oder ob er diese nur temporär als Zweitwohnung oder überhaupt benutzt, ist nicht bekannt. Diese Informati- onen sind allerdings zwingend erforderlich, um die Angelegenheit beurtei- len zu können. Wenn die fragliche Wohnung dem mitarbeitenden Allein- aktionär nämlich als ständiger Wohnsitz bzw. gar als Familienwohnung dienen sollte, spräche dies gegen einen Kausalzusammenhang zwischen der Arbeitstätigkeit des Alleinaktionärs und den von der Beschwerdefüh- rerin übernommenen Mietkosten. Demgegenüber liesse sich der kausale Zusammenhang zwischen der Arbeitstätigkeit und den von der Be- schwerdeführerin übernommenen Mietkosten eher begründen, wenn die fragliche Wohnung vom Alleinaktionär nur temporär während dessen Ar- beitstätigkeit oder gar als Büro genutzt würde (wobei dies wenig wahr- scheinlich ist, liegt der Sitz der Beschwerdeführerin als Arbeitgeberin doch nicht an der Adresse der Privatwohnung des Alleinaktionärs in X._____, sondern in Y._____). Ebenfalls nicht bekannt sind vorliegend der Lohn, welchen der Alleinaktionär für seine Tätigkeit für die Beschwer- deführerin bezieht und auch, ob und − falls ja − in welcher Höhe die Be- schwerdeführerin in den Jahren 2011 bis 2015 Dividenden an ihren Al- leinaktionär ausgeschüttet hat. Auch diese Informationen wären aber für die Beurteilung der Angelegenheit erforderlich, muss bei der Beurteilung von Leistungen, welche eine Aktiengesellschaft an Personen ausrichtet, die zugleich Arbeitnehmer und Aktionäre sind, doch einerseits eine an-</w:t>
      </w:r>
    </w:p>
    <w:p>
      <w:r>
        <w:t>- 11 - gemessene Entschädigung für die geleistete Arbeit und anderseits ein angemessener Vermögensertrag zugrunde gelegt werden (vgl. vorste- hend E.2c). d) Nach dem vorstehend Gesagten sowie aufgrund der bei den Akten lie- genden Informationen und Unterlagen lässt sich nicht abschliessend be- urteilen, ob die von der Beschwerdeführerin in den Jahren 2011 bis 2015 bezahlten Mietzinsen für die 4.5-Zimmerwohnung des Alleinaktionärs B._____ in einem Zusammenhang mit dem Arbeitsverhältnis desselben bei der Beschwerdeführerin stehen oder die Übernahme der Mietkosten ihre Begründung ausschliesslich im Gesellschaftsverhältnis hat. Es fehlt eine schlüssige Begründung und ist darüber hinaus aktenmässig auch nicht belegt, weshalb die Mietkosten für die Privatwohnung des Alleinakti- onärs in X._____ massgebenden Lohn respektive eben nicht darstellen sollen. Die Beschwerdegegnerin hätte weitere diesbezügliche Abklärun- gen vornehmen und die Sache aktenmässig nachvollziehbar belegen müssen. Die von ihr vorgebrachte Begründung, wonach es den allgemei- nen Geschäftsgepflogenheiten entspreche, dass Firmen aussenstehen- den nicht mitarbeitenden Aktionären keine Kosten übernähmen, welche privaten Zwecken dienten, reicht hierzu offenkundig nicht aus. Die Sache erweist sich somit als nicht spruchreif, weshalb die Beschwerde gutzu- heissen, der angefochtene Einspracheentscheid vom 23. Dezember 2016 aufzuheben und die Angelegenheit zu weiteren Abklärungen im Sinne der Erwägungen und zu neuem Entscheid an die Beschwerdegegnerin zurückzuweisen ist.</w:t>
      </w:r>
    </w:p>
    <w:p>
      <w:r>
        <w:rPr>
          <w:b/>
        </w:rPr>
        <w:t>E. 4</w:t>
      </w:r>
    </w:p>
    <w:p>
      <w:r>
        <w:t>a) Gemäss Art. 61 lit. a ATSG ist das kantonale Beschwerdeverfahren in Sozialversicherungssachen − ausser bei leichtsinniger oder mutwilliger Prozessführung − kostenlos, weshalb vorliegend keine Kosten erhoben werden.</w:t>
      </w:r>
    </w:p>
    <w:p>
      <w:r>
        <w:t>- 12 - b) Die Rückweisung der Sache an die Verwaltung zur weiteren Abklärung und neuem Entscheid gilt als vollständiges Obsiegen, weshalb die anwalt- lich vertretene Beschwerdeführerin Anspruch auf eine Parteientschädi- gung hat. Der Rechtsvertreter der Beschwerdeführerin hat mit Schreiben vom 8. März 2017 eine Honorarnote im Umfang von gesamthaft Fr. 2'160.-- eingereicht. Dieser Betrag setzt sich zusammen aus einem Honorar von Fr. 2'000.-- für fünf Arbeitsstunden à Fr. 400.-- zuzüglich 8 % MWST (= Fr. 160.--). Der geltend gemachte Arbeitsaufwand von fünf Ar- beitsstunden erscheint dem Gericht als angemessen. Hingegen kann nicht von einem Stundenansatz von Fr. 400.-- ausgegangen werden, da dieser Ansatz ausserhalb des Rahmens gemäss Art. 3 Abs. 1 der Verord- nung über die Bemessung des Honorars der Rechtsanwältinnen und Rechtsanwälte (Honorarverordnung, HV; BR 310.250) liegt, wonach ein Stundenansatz zwischen Fr. 210.-- und Fr. 270.-- als üblich gilt. Da der Rechtsvertreter der Beschwerdeführerin keine Honorarvereinbarung ein- gereicht, ist von einem mittleren Stundenansatz von Fr. 240.-- auszuge- hen. Bezüglich der beantragten Mehrwertsteuer gilt es sodann festzuhal- ten, dass die Beschwerdegegnerin gemäss UID-Register mehrwertsteu- erpflichtig und damit vorsteuerabzugsberechtigt ist. Die ihr zustehende Parteientschädigung ist dementsprechend ohne Mehrwertsteuer zuzu- sprechen. Folglich ergibt sich eine aussergerichtliche Entschädigung von Fr. 1'200.-- (= 5 x Fr. 240.--). In diesem Umfang hat die Beschwerdegeg- nerin die Beschwerdeführerin aussergerichtlich zu entschädigen.</w:t>
      </w:r>
    </w:p>
    <w:p>
      <w:r>
        <w:t>- 13 - Demnach erkennt das 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